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AB43DD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8078EA">
        <w:rPr>
          <w:bCs/>
          <w:noProof w:val="0"/>
          <w:sz w:val="24"/>
          <w:szCs w:val="24"/>
        </w:rPr>
        <w:t>5958</w:t>
      </w:r>
    </w:p>
    <w:p w14:paraId="11776FA6" w14:textId="48287EF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8963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B6561F">
        <w:rPr>
          <w:rFonts w:cs="Arial"/>
          <w:b/>
          <w:bCs/>
          <w:sz w:val="24"/>
          <w:lang w:eastAsia="ja-JP"/>
        </w:rPr>
        <w:t>15</w:t>
      </w:r>
      <w:r>
        <w:rPr>
          <w:rFonts w:cs="Arial"/>
          <w:b/>
          <w:bCs/>
          <w:sz w:val="24"/>
          <w:lang w:eastAsia="ja-JP"/>
        </w:rPr>
        <w:t>.</w:t>
      </w:r>
      <w:r w:rsidR="00F45850">
        <w:rPr>
          <w:rFonts w:cs="Arial"/>
          <w:b/>
          <w:bCs/>
          <w:sz w:val="24"/>
          <w:lang w:eastAsia="ja-JP"/>
        </w:rPr>
        <w:t>2</w:t>
      </w:r>
    </w:p>
    <w:p w14:paraId="73188B46" w14:textId="1C913F2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6E46D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6726">
        <w:rPr>
          <w:rFonts w:ascii="Arial" w:hAnsi="Arial" w:cs="Arial"/>
          <w:b/>
          <w:bCs/>
          <w:sz w:val="24"/>
        </w:rPr>
        <w:t xml:space="preserve">Further </w:t>
      </w:r>
      <w:r w:rsidR="00AA3224">
        <w:rPr>
          <w:rFonts w:ascii="Arial" w:hAnsi="Arial" w:cs="Arial"/>
          <w:b/>
          <w:bCs/>
          <w:sz w:val="24"/>
        </w:rPr>
        <w:t>I</w:t>
      </w:r>
      <w:r w:rsidR="00851318">
        <w:rPr>
          <w:rFonts w:ascii="Arial" w:hAnsi="Arial" w:cs="Arial"/>
          <w:b/>
          <w:bCs/>
          <w:sz w:val="24"/>
        </w:rPr>
        <w:t>ssue</w:t>
      </w:r>
      <w:r w:rsidR="004F631F">
        <w:rPr>
          <w:rFonts w:ascii="Arial" w:hAnsi="Arial" w:cs="Arial"/>
          <w:b/>
          <w:bCs/>
          <w:sz w:val="24"/>
        </w:rPr>
        <w:t>s</w:t>
      </w:r>
      <w:r w:rsidR="00851318">
        <w:rPr>
          <w:rFonts w:ascii="Arial" w:hAnsi="Arial" w:cs="Arial"/>
          <w:b/>
          <w:bCs/>
          <w:sz w:val="24"/>
        </w:rPr>
        <w:t xml:space="preserve"> on</w:t>
      </w:r>
      <w:r w:rsidR="004F631F">
        <w:rPr>
          <w:rFonts w:ascii="Arial" w:hAnsi="Arial" w:cs="Arial"/>
          <w:b/>
          <w:bCs/>
          <w:sz w:val="24"/>
        </w:rPr>
        <w:t xml:space="preserve"> </w:t>
      </w:r>
      <w:proofErr w:type="spellStart"/>
      <w:r w:rsidR="00AA3224">
        <w:rPr>
          <w:rFonts w:ascii="Arial" w:hAnsi="Arial" w:cs="Arial"/>
          <w:b/>
          <w:bCs/>
          <w:sz w:val="24"/>
        </w:rPr>
        <w:t>S</w:t>
      </w:r>
      <w:r w:rsidR="004F631F">
        <w:rPr>
          <w:rFonts w:ascii="Arial" w:hAnsi="Arial" w:cs="Arial"/>
          <w:b/>
          <w:bCs/>
          <w:sz w:val="24"/>
        </w:rPr>
        <w:t>ide</w:t>
      </w:r>
      <w:r w:rsidR="00124DCB">
        <w:rPr>
          <w:rFonts w:ascii="Arial" w:hAnsi="Arial" w:cs="Arial"/>
          <w:b/>
          <w:bCs/>
          <w:sz w:val="24"/>
        </w:rPr>
        <w:t>l</w:t>
      </w:r>
      <w:r w:rsidR="004F631F">
        <w:rPr>
          <w:rFonts w:ascii="Arial" w:hAnsi="Arial" w:cs="Arial"/>
          <w:b/>
          <w:bCs/>
          <w:sz w:val="24"/>
        </w:rPr>
        <w:t>ink</w:t>
      </w:r>
      <w:proofErr w:type="spellEnd"/>
      <w:r w:rsidR="004F631F">
        <w:rPr>
          <w:rFonts w:ascii="Arial" w:hAnsi="Arial" w:cs="Arial"/>
          <w:b/>
          <w:bCs/>
          <w:sz w:val="24"/>
        </w:rPr>
        <w:t xml:space="preserve"> </w:t>
      </w:r>
      <w:r w:rsidR="00AA3224">
        <w:rPr>
          <w:rFonts w:ascii="Arial" w:hAnsi="Arial" w:cs="Arial"/>
          <w:b/>
          <w:bCs/>
          <w:sz w:val="24"/>
        </w:rPr>
        <w:t>T</w:t>
      </w:r>
      <w:r w:rsidR="004F631F">
        <w:rPr>
          <w:rFonts w:ascii="Arial" w:hAnsi="Arial" w:cs="Arial"/>
          <w:b/>
          <w:bCs/>
          <w:sz w:val="24"/>
        </w:rPr>
        <w:t xml:space="preserve">raffic </w:t>
      </w:r>
      <w:r w:rsidR="00AA3224">
        <w:rPr>
          <w:rFonts w:ascii="Arial" w:hAnsi="Arial" w:cs="Arial"/>
          <w:b/>
          <w:bCs/>
          <w:sz w:val="24"/>
        </w:rPr>
        <w:t>P</w:t>
      </w:r>
      <w:r w:rsidR="004F631F">
        <w:rPr>
          <w:rFonts w:ascii="Arial" w:hAnsi="Arial" w:cs="Arial"/>
          <w:b/>
          <w:bCs/>
          <w:sz w:val="24"/>
        </w:rPr>
        <w:t>attern</w:t>
      </w:r>
      <w:r w:rsidR="00807375">
        <w:rPr>
          <w:rFonts w:ascii="Arial" w:hAnsi="Arial" w:cs="Arial"/>
          <w:b/>
          <w:bCs/>
          <w:sz w:val="24"/>
        </w:rPr>
        <w:t xml:space="preserve"> </w:t>
      </w:r>
      <w:r w:rsidR="00656650">
        <w:rPr>
          <w:rFonts w:ascii="Arial" w:hAnsi="Arial" w:cs="Arial"/>
          <w:b/>
          <w:bCs/>
          <w:sz w:val="24"/>
        </w:rPr>
        <w:t xml:space="preserve">for SL DRX </w:t>
      </w:r>
      <w:r w:rsidR="00AA3224">
        <w:rPr>
          <w:rFonts w:ascii="Arial" w:hAnsi="Arial" w:cs="Arial"/>
          <w:b/>
          <w:bCs/>
          <w:sz w:val="24"/>
        </w:rPr>
        <w:t>C</w:t>
      </w:r>
      <w:r w:rsidR="00656650">
        <w:rPr>
          <w:rFonts w:ascii="Arial" w:hAnsi="Arial" w:cs="Arial"/>
          <w:b/>
          <w:bCs/>
          <w:sz w:val="24"/>
        </w:rPr>
        <w:t xml:space="preserve">onfiguration </w:t>
      </w:r>
    </w:p>
    <w:p w14:paraId="1F147C23" w14:textId="4CEDCA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7348" w:rsidRPr="006D0D9B">
        <w:rPr>
          <w:rFonts w:ascii="Arial" w:hAnsi="Arial" w:cs="Arial"/>
          <w:b/>
          <w:bCs/>
          <w:sz w:val="24"/>
        </w:rPr>
        <w:t>NR_SL_</w:t>
      </w:r>
      <w:r w:rsidR="00B6561F">
        <w:rPr>
          <w:rFonts w:ascii="Arial" w:hAnsi="Arial" w:cs="Arial"/>
          <w:b/>
          <w:bCs/>
          <w:sz w:val="24"/>
        </w:rPr>
        <w:t>enh</w:t>
      </w:r>
      <w:proofErr w:type="spellEnd"/>
      <w:r w:rsidR="008078EA">
        <w:rPr>
          <w:rFonts w:ascii="Arial" w:hAnsi="Arial" w:cs="Arial"/>
          <w:b/>
          <w:bCs/>
          <w:sz w:val="24"/>
        </w:rPr>
        <w:t>-</w:t>
      </w:r>
      <w:r w:rsidR="00B6561F">
        <w:rPr>
          <w:rFonts w:ascii="Arial" w:hAnsi="Arial" w:cs="Arial"/>
          <w:b/>
          <w:bCs/>
          <w:sz w:val="24"/>
        </w:rPr>
        <w:t>Core</w:t>
      </w:r>
      <w:r w:rsidR="00F17348">
        <w:rPr>
          <w:rFonts w:ascii="Arial" w:hAnsi="Arial" w:cs="Arial"/>
          <w:b/>
          <w:bCs/>
          <w:sz w:val="24"/>
        </w:rPr>
        <w:t xml:space="preserve"> </w:t>
      </w:r>
      <w:r w:rsidR="00F17348"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0C4F271" w14:textId="4C0C38A6" w:rsidR="00275AD9" w:rsidRDefault="00275AD9" w:rsidP="00275AD9">
      <w:r>
        <w:t>In RAN</w:t>
      </w:r>
      <w:r w:rsidR="00502893">
        <w:t>2#</w:t>
      </w:r>
      <w:r>
        <w:t>113b</w:t>
      </w:r>
      <w:r w:rsidR="001D7C7A">
        <w:t>is</w:t>
      </w:r>
      <w:r>
        <w:t xml:space="preserve">-e, the following agreements on </w:t>
      </w:r>
      <w:r w:rsidR="00F45850">
        <w:t xml:space="preserve">SL </w:t>
      </w:r>
      <w:r>
        <w:t xml:space="preserve">DRX configuration parameters </w:t>
      </w:r>
      <w:r w:rsidR="001D7C7A">
        <w:t>have been</w:t>
      </w:r>
      <w:r>
        <w:t xml:space="preserve"> made [</w:t>
      </w:r>
      <w:hyperlink r:id="rId12" w:history="1">
        <w:r w:rsidRPr="001D4FB0">
          <w:rPr>
            <w:rStyle w:val="Hyperlink"/>
          </w:rPr>
          <w:t>RAN2#113b-e draft report</w:t>
        </w:r>
      </w:hyperlink>
      <w:r>
        <w:t>]:</w:t>
      </w:r>
    </w:p>
    <w:p w14:paraId="6E959657" w14:textId="3969EFCF" w:rsidR="00275AD9" w:rsidRDefault="00275AD9" w:rsidP="00AA3224">
      <w:pPr>
        <w:pBdr>
          <w:top w:val="single" w:sz="4" w:space="1" w:color="auto"/>
          <w:left w:val="single" w:sz="4" w:space="4" w:color="auto"/>
          <w:bottom w:val="single" w:sz="4" w:space="1" w:color="auto"/>
          <w:right w:val="single" w:sz="4" w:space="0" w:color="auto"/>
        </w:pBdr>
        <w:tabs>
          <w:tab w:val="left" w:pos="1701"/>
        </w:tabs>
        <w:ind w:left="1134" w:right="569" w:hanging="567"/>
      </w:pPr>
      <w:r w:rsidRPr="003D539C">
        <w:t xml:space="preserve">1: </w:t>
      </w:r>
      <w:r w:rsidRPr="003D539C">
        <w:tab/>
        <w:t xml:space="preserve">The following parameters are supported as part of the SL DRX configuration for all cast types: </w:t>
      </w:r>
      <w:proofErr w:type="spellStart"/>
      <w:r w:rsidRPr="003D539C">
        <w:t>sl-drx-StartOffset</w:t>
      </w:r>
      <w:proofErr w:type="spellEnd"/>
      <w:r w:rsidRPr="003D539C">
        <w:t xml:space="preserve">, </w:t>
      </w:r>
      <w:proofErr w:type="spellStart"/>
      <w:r w:rsidRPr="003D539C">
        <w:t>sl</w:t>
      </w:r>
      <w:proofErr w:type="spellEnd"/>
      <w:r w:rsidRPr="003D539C">
        <w:t>-</w:t>
      </w:r>
      <w:proofErr w:type="spellStart"/>
      <w:r w:rsidRPr="003D539C">
        <w:t>drx</w:t>
      </w:r>
      <w:proofErr w:type="spellEnd"/>
      <w:r w:rsidRPr="003D539C">
        <w:t xml:space="preserve">-Cycle, </w:t>
      </w:r>
      <w:proofErr w:type="spellStart"/>
      <w:r w:rsidRPr="003D539C">
        <w:t>sl-drx-onDurationTimer</w:t>
      </w:r>
      <w:proofErr w:type="spellEnd"/>
      <w:r w:rsidRPr="003D539C">
        <w:t xml:space="preserve">, and </w:t>
      </w:r>
      <w:proofErr w:type="spellStart"/>
      <w:r w:rsidRPr="003D539C">
        <w:t>sl-drx-SlotOffset</w:t>
      </w:r>
      <w:proofErr w:type="spellEnd"/>
      <w:r w:rsidRPr="003D539C">
        <w:t>.</w:t>
      </w:r>
    </w:p>
    <w:p w14:paraId="1B83C68D" w14:textId="77777777" w:rsidR="0010313D" w:rsidRPr="003D539C" w:rsidRDefault="0010313D" w:rsidP="00AA3224">
      <w:pPr>
        <w:pBdr>
          <w:top w:val="single" w:sz="4" w:space="1" w:color="auto"/>
          <w:left w:val="single" w:sz="4" w:space="4" w:color="auto"/>
          <w:bottom w:val="single" w:sz="4" w:space="1" w:color="auto"/>
          <w:right w:val="single" w:sz="4" w:space="0" w:color="auto"/>
        </w:pBdr>
        <w:tabs>
          <w:tab w:val="left" w:pos="1701"/>
        </w:tabs>
        <w:ind w:left="1134" w:right="569" w:hanging="567"/>
      </w:pPr>
      <w:r w:rsidRPr="003D539C">
        <w:t>14:</w:t>
      </w:r>
      <w:r w:rsidRPr="003D539C">
        <w:tab/>
        <w:t>SL Inactivity timer is supported for groupcast. FFS on the scenarios where it is supported.</w:t>
      </w:r>
    </w:p>
    <w:p w14:paraId="5F538D98" w14:textId="504A73C2" w:rsidR="00794018" w:rsidRDefault="00794018" w:rsidP="00A209D6">
      <w:r>
        <w:t xml:space="preserve">In this contribution, we discuss </w:t>
      </w:r>
      <w:r w:rsidR="00842B32">
        <w:t xml:space="preserve">and provide our views on </w:t>
      </w:r>
      <w:r w:rsidR="00275AD9">
        <w:t xml:space="preserve">configuration of </w:t>
      </w:r>
      <w:r w:rsidR="00F45850">
        <w:t xml:space="preserve">SL </w:t>
      </w:r>
      <w:r w:rsidR="00275AD9">
        <w:t>DRX parameters</w:t>
      </w:r>
      <w:r w:rsidR="00842B32">
        <w:t>.</w:t>
      </w:r>
    </w:p>
    <w:p w14:paraId="4F547731" w14:textId="4720CEDF" w:rsidR="00A209D6" w:rsidRPr="006E13D1" w:rsidRDefault="00A209D6" w:rsidP="00B7538C">
      <w:pPr>
        <w:pStyle w:val="Heading1"/>
      </w:pPr>
      <w:r w:rsidRPr="006E13D1">
        <w:t>2</w:t>
      </w:r>
      <w:r w:rsidRPr="006E13D1">
        <w:tab/>
      </w:r>
      <w:r w:rsidR="008C547F">
        <w:t>Discussion</w:t>
      </w:r>
    </w:p>
    <w:p w14:paraId="188E3597" w14:textId="214C2829" w:rsidR="00275AD9" w:rsidRDefault="00275AD9" w:rsidP="00275AD9">
      <w:pPr>
        <w:pStyle w:val="Heading2"/>
      </w:pPr>
      <w:r>
        <w:t>2</w:t>
      </w:r>
      <w:r w:rsidRPr="006E13D1">
        <w:t>.1</w:t>
      </w:r>
      <w:r>
        <w:tab/>
      </w:r>
      <w:r w:rsidR="005C2F22">
        <w:t>Information used for</w:t>
      </w:r>
      <w:r w:rsidR="004B5D4A">
        <w:t xml:space="preserve"> determining</w:t>
      </w:r>
      <w:r w:rsidR="00502893">
        <w:t xml:space="preserve"> SL DRX configuration</w:t>
      </w:r>
    </w:p>
    <w:p w14:paraId="0824FD89" w14:textId="73261061" w:rsidR="00502893" w:rsidRDefault="00502893" w:rsidP="00275AD9">
      <w:r>
        <w:t>According to RAN2#113b</w:t>
      </w:r>
      <w:r w:rsidR="004B5D4A">
        <w:t>is</w:t>
      </w:r>
      <w:r>
        <w:t>-e agreement, the main SL DR</w:t>
      </w:r>
      <w:r w:rsidR="00AD6400">
        <w:t>X</w:t>
      </w:r>
      <w:r>
        <w:t xml:space="preserve"> configurations are </w:t>
      </w:r>
      <w:proofErr w:type="spellStart"/>
      <w:r w:rsidRPr="003D539C">
        <w:t>sl</w:t>
      </w:r>
      <w:proofErr w:type="spellEnd"/>
      <w:r w:rsidRPr="003D539C">
        <w:t>-</w:t>
      </w:r>
      <w:proofErr w:type="spellStart"/>
      <w:r w:rsidRPr="003D539C">
        <w:t>drx</w:t>
      </w:r>
      <w:proofErr w:type="spellEnd"/>
      <w:r w:rsidRPr="003D539C">
        <w:t xml:space="preserve">-Cycle, </w:t>
      </w:r>
      <w:proofErr w:type="spellStart"/>
      <w:r w:rsidRPr="003D539C">
        <w:t>sl-drx-onDurationTimer</w:t>
      </w:r>
      <w:proofErr w:type="spellEnd"/>
      <w:r w:rsidRPr="003D539C">
        <w:t xml:space="preserve">, </w:t>
      </w:r>
      <w:proofErr w:type="spellStart"/>
      <w:r w:rsidRPr="003D539C">
        <w:t>sl-drx-S</w:t>
      </w:r>
      <w:r w:rsidR="00500325">
        <w:t>tart</w:t>
      </w:r>
      <w:r w:rsidRPr="003D539C">
        <w:t>Offset</w:t>
      </w:r>
      <w:proofErr w:type="spellEnd"/>
      <w:r w:rsidRPr="003D539C">
        <w:t xml:space="preserve"> and </w:t>
      </w:r>
      <w:proofErr w:type="spellStart"/>
      <w:r w:rsidRPr="003D539C">
        <w:t>sl-drx-SlotOffset</w:t>
      </w:r>
      <w:proofErr w:type="spellEnd"/>
      <w:r>
        <w:t xml:space="preserve">. </w:t>
      </w:r>
      <w:r w:rsidR="00226C9B">
        <w:t>For</w:t>
      </w:r>
      <w:r w:rsidR="00AD6400">
        <w:t xml:space="preserve"> the </w:t>
      </w:r>
      <w:r w:rsidR="001D7C7A">
        <w:t>trade-off</w:t>
      </w:r>
      <w:r w:rsidR="00AD6400">
        <w:t xml:space="preserve"> between power saving and fulfilling QoS requirements, </w:t>
      </w:r>
      <w:r w:rsidR="00226C9B">
        <w:t>different aspects</w:t>
      </w:r>
      <w:r w:rsidR="00AD6400">
        <w:t xml:space="preserve"> may be considered to determine different SL DRX configuration parameters:</w:t>
      </w:r>
    </w:p>
    <w:p w14:paraId="58613D8C" w14:textId="40A145CA" w:rsidR="00AD6400" w:rsidRDefault="00AD6400" w:rsidP="00AD6400">
      <w:pPr>
        <w:pStyle w:val="ListParagraph"/>
        <w:numPr>
          <w:ilvl w:val="0"/>
          <w:numId w:val="8"/>
        </w:numPr>
      </w:pPr>
      <w:proofErr w:type="spellStart"/>
      <w:r w:rsidRPr="008C38F9">
        <w:rPr>
          <w:b/>
          <w:bCs/>
        </w:rPr>
        <w:t>sl</w:t>
      </w:r>
      <w:proofErr w:type="spellEnd"/>
      <w:r w:rsidRPr="008C38F9">
        <w:rPr>
          <w:b/>
          <w:bCs/>
        </w:rPr>
        <w:t>-</w:t>
      </w:r>
      <w:proofErr w:type="spellStart"/>
      <w:r w:rsidRPr="008C38F9">
        <w:rPr>
          <w:b/>
          <w:bCs/>
        </w:rPr>
        <w:t>drx</w:t>
      </w:r>
      <w:proofErr w:type="spellEnd"/>
      <w:r w:rsidRPr="008C38F9">
        <w:rPr>
          <w:b/>
          <w:bCs/>
        </w:rPr>
        <w:t>-Cycle</w:t>
      </w:r>
      <w:r>
        <w:t xml:space="preserve"> parameter can be determined either based on </w:t>
      </w:r>
      <w:r w:rsidR="0010313D">
        <w:t>periodicity of traffic pattern</w:t>
      </w:r>
      <w:r>
        <w:t xml:space="preserve"> or based on packet delay budget (PDB) of the traffic. From power saving perspective, it’s better to use periodicity of the traffic to determine the DRX cycle configuration rather than PDB. For instance, if there is traffic with periodicity of 100ms and PDB of 10ms. The DRX cycle can be configured to 100ms instead of 10ms</w:t>
      </w:r>
      <w:r w:rsidR="008C38F9">
        <w:t xml:space="preserve"> if traffic pattern of 100ms periodicity is known. This will not impact to meet the requirement of the 10ms PDB either. However, if traffic pattern of 100ms periodicity is not taken into account for configuring DRX cycle but only PDB of 10ms is considered, DRX cycle </w:t>
      </w:r>
      <w:r w:rsidR="001C5BEC">
        <w:t>should be configured to</w:t>
      </w:r>
      <w:r w:rsidR="008C38F9">
        <w:t xml:space="preserve"> 10ms</w:t>
      </w:r>
      <w:r w:rsidR="001C5BEC">
        <w:t>, which</w:t>
      </w:r>
      <w:r w:rsidR="008C38F9">
        <w:t xml:space="preserve"> will result in more </w:t>
      </w:r>
      <w:r w:rsidR="001A7A9E">
        <w:t xml:space="preserve">frequent </w:t>
      </w:r>
      <w:r w:rsidR="008C38F9">
        <w:t>wake-up and thus increase</w:t>
      </w:r>
      <w:r w:rsidR="001C5BEC">
        <w:t>d</w:t>
      </w:r>
      <w:r w:rsidR="008C38F9">
        <w:t xml:space="preserve"> power consumption of Rx UE.</w:t>
      </w:r>
    </w:p>
    <w:p w14:paraId="73B7D320" w14:textId="0E639D4E" w:rsidR="008C38F9" w:rsidRDefault="008C38F9" w:rsidP="00AD6400">
      <w:pPr>
        <w:pStyle w:val="ListParagraph"/>
        <w:numPr>
          <w:ilvl w:val="0"/>
          <w:numId w:val="8"/>
        </w:numPr>
      </w:pPr>
      <w:proofErr w:type="spellStart"/>
      <w:r w:rsidRPr="008C38F9">
        <w:rPr>
          <w:b/>
          <w:bCs/>
        </w:rPr>
        <w:t>sl-drx-onDurationTimer</w:t>
      </w:r>
      <w:proofErr w:type="spellEnd"/>
      <w:r>
        <w:t xml:space="preserve"> p</w:t>
      </w:r>
      <w:r w:rsidR="0010313D">
        <w:t xml:space="preserve">arameter may be configured to transmit the first SL data </w:t>
      </w:r>
      <w:r w:rsidR="001A7A9E">
        <w:t xml:space="preserve">only </w:t>
      </w:r>
      <w:r w:rsidR="0010313D">
        <w:t xml:space="preserve">if SL Inactivity timer is configured for groupcast. Otherwise, if SL Inactivity timer is not configured, DRX On-duration may be configured based on Maximum Data Burst Volume (MDBV) of QoS so that all the traffic in one burst can be transmitted during DRX On-duration. </w:t>
      </w:r>
    </w:p>
    <w:p w14:paraId="17FF7AB0" w14:textId="59DECA23" w:rsidR="0010313D" w:rsidRDefault="0010313D" w:rsidP="00AD6400">
      <w:pPr>
        <w:pStyle w:val="ListParagraph"/>
        <w:numPr>
          <w:ilvl w:val="0"/>
          <w:numId w:val="8"/>
        </w:numPr>
      </w:pPr>
      <w:proofErr w:type="spellStart"/>
      <w:r w:rsidRPr="0010313D">
        <w:rPr>
          <w:b/>
          <w:bCs/>
        </w:rPr>
        <w:t>sl-drx-S</w:t>
      </w:r>
      <w:r w:rsidR="00500325">
        <w:rPr>
          <w:b/>
          <w:bCs/>
        </w:rPr>
        <w:t>tart</w:t>
      </w:r>
      <w:r w:rsidRPr="0010313D">
        <w:rPr>
          <w:b/>
          <w:bCs/>
        </w:rPr>
        <w:t>Offset</w:t>
      </w:r>
      <w:proofErr w:type="spellEnd"/>
      <w:r w:rsidRPr="003D539C">
        <w:t xml:space="preserve"> and </w:t>
      </w:r>
      <w:proofErr w:type="spellStart"/>
      <w:r w:rsidRPr="0010313D">
        <w:rPr>
          <w:b/>
          <w:bCs/>
        </w:rPr>
        <w:t>sl-drx-SlotOffset</w:t>
      </w:r>
      <w:proofErr w:type="spellEnd"/>
      <w:r>
        <w:t xml:space="preserve"> parameters </w:t>
      </w:r>
      <w:r w:rsidR="00CB56EA">
        <w:t xml:space="preserve">can be configured based on the packet arrival </w:t>
      </w:r>
      <w:r w:rsidR="00A33C4E">
        <w:t xml:space="preserve">timing </w:t>
      </w:r>
      <w:r w:rsidR="00CB56EA">
        <w:t>offset of traffic pattern</w:t>
      </w:r>
      <w:r w:rsidR="00B655EC">
        <w:t xml:space="preserve"> and PDB of QoS requirement</w:t>
      </w:r>
      <w:r w:rsidR="00CB56EA">
        <w:t>.</w:t>
      </w:r>
      <w:r w:rsidR="00F94267">
        <w:t xml:space="preserve"> </w:t>
      </w:r>
      <w:r w:rsidR="00B655EC">
        <w:t>By considering both packet arrival timing offset and PDB, a common DRX offset may be configured to fulfil PDB requirement of different traffic flows having different packet arrival timing offset.</w:t>
      </w:r>
    </w:p>
    <w:p w14:paraId="616A0D62" w14:textId="05E2643D" w:rsidR="00F94267" w:rsidRDefault="00F94267" w:rsidP="00F94267">
      <w:r>
        <w:rPr>
          <w:b/>
        </w:rPr>
        <w:t>Observation</w:t>
      </w:r>
      <w:r w:rsidRPr="00F94267">
        <w:rPr>
          <w:b/>
        </w:rPr>
        <w:t xml:space="preserve"> 1</w:t>
      </w:r>
      <w:r w:rsidRPr="00F94267">
        <w:rPr>
          <w:bCs/>
        </w:rPr>
        <w:t>:</w:t>
      </w:r>
      <w:r>
        <w:t xml:space="preserve"> In addition to QoS requirements, SL DRX configuration can also be based on </w:t>
      </w:r>
      <w:proofErr w:type="spellStart"/>
      <w:r w:rsidR="00F45850">
        <w:t>sidelink</w:t>
      </w:r>
      <w:proofErr w:type="spellEnd"/>
      <w:r w:rsidR="00F45850">
        <w:t xml:space="preserve"> </w:t>
      </w:r>
      <w:r>
        <w:t xml:space="preserve">traffic pattern such as periodicity and packet arrival </w:t>
      </w:r>
      <w:r w:rsidR="00A33C4E">
        <w:t xml:space="preserve">timing </w:t>
      </w:r>
      <w:r>
        <w:t>offset.</w:t>
      </w:r>
    </w:p>
    <w:p w14:paraId="31AE9B16" w14:textId="15545665" w:rsidR="007F160F" w:rsidRDefault="007F160F" w:rsidP="00F94267">
      <w:r>
        <w:t xml:space="preserve">On the question what information is needed from V2X and/or service application layer for the SL DRX configuration in AS layer, RAN2 has send the LS </w:t>
      </w:r>
      <w:hyperlink r:id="rId13" w:history="1">
        <w:r>
          <w:rPr>
            <w:rStyle w:val="Hyperlink"/>
            <w:lang w:val="en-US"/>
          </w:rPr>
          <w:t>R2-2102182</w:t>
        </w:r>
      </w:hyperlink>
      <w:r>
        <w:rPr>
          <w:lang w:val="en-US"/>
        </w:rPr>
        <w:t xml:space="preserve"> to SA2 and </w:t>
      </w:r>
      <w:r w:rsidR="00ED06AF">
        <w:rPr>
          <w:lang w:val="en-US"/>
        </w:rPr>
        <w:t xml:space="preserve">prematurely concluded: </w:t>
      </w:r>
      <w:r>
        <w:rPr>
          <w:lang w:val="en-US"/>
        </w:rPr>
        <w:t>A1) The PC5 DRX parameters can be determined by AS layer and no additional input from V2X layer other than the currently available QoS is needed.</w:t>
      </w:r>
      <w:r>
        <w:t xml:space="preserve"> </w:t>
      </w:r>
    </w:p>
    <w:p w14:paraId="359570A8" w14:textId="1327D4D5" w:rsidR="00651A78" w:rsidRPr="006D4907" w:rsidRDefault="00651A78" w:rsidP="00F94267">
      <w:pPr>
        <w:rPr>
          <w:lang w:val="en-US"/>
        </w:rPr>
      </w:pPr>
      <w:r>
        <w:lastRenderedPageBreak/>
        <w:t>However</w:t>
      </w:r>
      <w:r w:rsidR="006D4907">
        <w:t xml:space="preserve"> from the </w:t>
      </w:r>
      <w:r w:rsidR="006D4907">
        <w:rPr>
          <w:lang w:val="en-US"/>
        </w:rPr>
        <w:t xml:space="preserve">email discussion [AT113bis-e][#708] which due to lack of time has not been discussed in the last RAN2#113bis meeting, </w:t>
      </w:r>
      <w:r w:rsidR="001B69AF">
        <w:rPr>
          <w:lang w:val="en-US"/>
        </w:rPr>
        <w:t xml:space="preserve">a few companies have raised the concern that in addition to </w:t>
      </w:r>
      <w:r w:rsidR="006D4907">
        <w:rPr>
          <w:lang w:val="en-US"/>
        </w:rPr>
        <w:t>QoS</w:t>
      </w:r>
      <w:r w:rsidR="001B69AF">
        <w:rPr>
          <w:lang w:val="en-US"/>
        </w:rPr>
        <w:t xml:space="preserve"> also other metrics such as </w:t>
      </w:r>
      <w:proofErr w:type="spellStart"/>
      <w:r w:rsidR="001B69AF">
        <w:rPr>
          <w:lang w:val="en-US"/>
        </w:rPr>
        <w:t>sidelink</w:t>
      </w:r>
      <w:proofErr w:type="spellEnd"/>
      <w:r w:rsidR="001B69AF">
        <w:rPr>
          <w:lang w:val="en-US"/>
        </w:rPr>
        <w:t xml:space="preserve"> traffic pattern are needed from V2X layer as input to AS layer for SL DRX configuration. </w:t>
      </w:r>
    </w:p>
    <w:p w14:paraId="08E26133" w14:textId="22AF2E71" w:rsidR="00F94267" w:rsidRPr="00A33C4E" w:rsidRDefault="009E362E" w:rsidP="00F94267">
      <w:r>
        <w:t xml:space="preserve">In TS38.331, </w:t>
      </w:r>
      <w:r w:rsidRPr="00A33C4E">
        <w:rPr>
          <w:i/>
          <w:iCs/>
        </w:rPr>
        <w:t>SL-TrafficPatternInfo-r16</w:t>
      </w:r>
      <w:r w:rsidR="00A33C4E">
        <w:t xml:space="preserve"> is specified in </w:t>
      </w:r>
      <w:proofErr w:type="spellStart"/>
      <w:r w:rsidR="00A33C4E" w:rsidRPr="00A33C4E">
        <w:rPr>
          <w:i/>
          <w:iCs/>
        </w:rPr>
        <w:t>UEAssistanceInformation</w:t>
      </w:r>
      <w:proofErr w:type="spellEnd"/>
      <w:r w:rsidR="00500325">
        <w:t xml:space="preserve"> message</w:t>
      </w:r>
      <w:r w:rsidR="00A33C4E">
        <w:t xml:space="preserve">, it </w:t>
      </w:r>
      <w:r w:rsidR="00500325">
        <w:t>implies</w:t>
      </w:r>
      <w:r w:rsidR="00A33C4E">
        <w:t xml:space="preserve"> that traffic pattern information is known at AS layer at least on Tx UE side. It is still open whether same information is available from Rx UE side.</w:t>
      </w:r>
    </w:p>
    <w:p w14:paraId="669E23D4" w14:textId="2AFDE849" w:rsidR="00F94267" w:rsidRDefault="00F94267" w:rsidP="00F94267">
      <w:r w:rsidRPr="005C2F22">
        <w:rPr>
          <w:b/>
          <w:bCs/>
        </w:rPr>
        <w:t>Proposal 1:</w:t>
      </w:r>
      <w:r>
        <w:t xml:space="preserve"> RAN2 to </w:t>
      </w:r>
      <w:r w:rsidR="006607E3">
        <w:t xml:space="preserve">discuss the need of </w:t>
      </w:r>
      <w:proofErr w:type="spellStart"/>
      <w:r w:rsidR="006607E3">
        <w:t>sidelink</w:t>
      </w:r>
      <w:proofErr w:type="spellEnd"/>
      <w:r w:rsidR="006607E3">
        <w:t xml:space="preserve"> </w:t>
      </w:r>
      <w:r>
        <w:t xml:space="preserve">traffic </w:t>
      </w:r>
      <w:r w:rsidR="00A33C4E">
        <w:t>pattern information such as periodicity and packet arrival timing offset</w:t>
      </w:r>
      <w:r w:rsidR="005C2F22">
        <w:t xml:space="preserve"> to determine </w:t>
      </w:r>
      <w:r w:rsidR="001B69AF">
        <w:t xml:space="preserve">SL </w:t>
      </w:r>
      <w:r w:rsidR="005C2F22">
        <w:t>DRX configuration</w:t>
      </w:r>
      <w:r w:rsidR="001B69AF">
        <w:t xml:space="preserve"> in AS layer</w:t>
      </w:r>
      <w:r w:rsidR="005C2F22">
        <w:t>.</w:t>
      </w:r>
    </w:p>
    <w:p w14:paraId="0772074C" w14:textId="277463D7" w:rsidR="005C2F22" w:rsidRDefault="005C2F22" w:rsidP="005C2F22">
      <w:pPr>
        <w:pStyle w:val="Heading2"/>
      </w:pPr>
      <w:r>
        <w:t>2</w:t>
      </w:r>
      <w:r w:rsidRPr="006E13D1">
        <w:t>.</w:t>
      </w:r>
      <w:r w:rsidR="008E4F3C">
        <w:t>2</w:t>
      </w:r>
      <w:r>
        <w:tab/>
      </w:r>
      <w:r w:rsidR="008E4F3C">
        <w:t xml:space="preserve">Alignment of </w:t>
      </w:r>
      <w:r w:rsidR="001B69AF">
        <w:t xml:space="preserve">SL </w:t>
      </w:r>
      <w:r w:rsidR="008E4F3C">
        <w:t>DRX configuration among SL groupcast Tx UE and Rx UEs</w:t>
      </w:r>
    </w:p>
    <w:p w14:paraId="47886475" w14:textId="0E7E1BE4" w:rsidR="008E4F3C" w:rsidRDefault="008E4F3C" w:rsidP="008E4F3C">
      <w:r>
        <w:t xml:space="preserve">In RAN2#113e, it </w:t>
      </w:r>
      <w:r w:rsidR="008C16CF">
        <w:t>has been</w:t>
      </w:r>
      <w:r>
        <w:t xml:space="preserve"> agreed</w:t>
      </w:r>
      <w:r w:rsidR="008C16CF">
        <w:t xml:space="preserve"> </w:t>
      </w:r>
      <w:r>
        <w:t>[</w:t>
      </w:r>
      <w:hyperlink r:id="rId14" w:history="1">
        <w:r w:rsidRPr="008E4F3C">
          <w:rPr>
            <w:rStyle w:val="Hyperlink"/>
          </w:rPr>
          <w:t>R2-2102601</w:t>
        </w:r>
      </w:hyperlink>
      <w:r>
        <w:t>]:</w:t>
      </w:r>
    </w:p>
    <w:p w14:paraId="38E933EF" w14:textId="77777777" w:rsidR="00DF18B9" w:rsidRDefault="00DF18B9" w:rsidP="00DF18B9">
      <w:pPr>
        <w:pBdr>
          <w:top w:val="single" w:sz="4" w:space="1" w:color="auto"/>
          <w:left w:val="single" w:sz="4" w:space="4" w:color="auto"/>
          <w:bottom w:val="single" w:sz="4" w:space="1" w:color="auto"/>
          <w:right w:val="single" w:sz="4" w:space="4" w:color="auto"/>
        </w:pBdr>
        <w:tabs>
          <w:tab w:val="left" w:pos="1622"/>
        </w:tabs>
        <w:ind w:left="1622" w:hanging="363"/>
        <w:rPr>
          <w:noProof/>
          <w:lang w:eastAsia="ja-JP"/>
        </w:rPr>
      </w:pPr>
      <w:r>
        <w:t>2:</w:t>
      </w:r>
      <w:r>
        <w:tab/>
      </w:r>
      <w:r>
        <w:rPr>
          <w:noProof/>
        </w:rPr>
        <w:t>For SL groupcast/broadcast, SL DRX configuration can be configured in common. FFS on granularity of SL DRX configuration.</w:t>
      </w:r>
    </w:p>
    <w:p w14:paraId="3CAEA546" w14:textId="0A321D21" w:rsidR="008E4F3C" w:rsidRDefault="00DF18B9" w:rsidP="00B655EC">
      <w:pPr>
        <w:jc w:val="both"/>
      </w:pPr>
      <w:r>
        <w:t>The common SL DRX configuration for SL groupcast or broadcast should</w:t>
      </w:r>
      <w:r w:rsidR="00B655EC">
        <w:t xml:space="preserve"> not mean too many </w:t>
      </w:r>
      <w:r w:rsidR="00F45850">
        <w:t xml:space="preserve">SL </w:t>
      </w:r>
      <w:r w:rsidR="00B655EC">
        <w:t>DRX configurations. Instead, it should be only a limited number of SL DRX configurations configured for SL groupcast or broadcast. It has been discussed in RAN2 email discussion [</w:t>
      </w:r>
      <w:hyperlink r:id="rId15" w:history="1">
        <w:r w:rsidR="00B655EC" w:rsidRPr="00B655EC">
          <w:rPr>
            <w:rStyle w:val="Hyperlink"/>
          </w:rPr>
          <w:t>R2-2104474</w:t>
        </w:r>
      </w:hyperlink>
      <w:r w:rsidR="00B655EC">
        <w:t xml:space="preserve">] </w:t>
      </w:r>
      <w:r w:rsidR="00500325">
        <w:t>the</w:t>
      </w:r>
      <w:r w:rsidR="00B655EC">
        <w:t xml:space="preserve"> granularity of </w:t>
      </w:r>
      <w:r w:rsidR="00F45850">
        <w:t xml:space="preserve">SL </w:t>
      </w:r>
      <w:r w:rsidR="00B655EC">
        <w:t>DRX configuration</w:t>
      </w:r>
      <w:r w:rsidR="00500325">
        <w:t xml:space="preserve"> is</w:t>
      </w:r>
      <w:r w:rsidR="00B655EC">
        <w:t xml:space="preserve"> on per PQI or per L2 DST ID basis or other </w:t>
      </w:r>
      <w:r w:rsidR="00FC7AF8">
        <w:t xml:space="preserve">option. In our view, it doesn’t need to configure </w:t>
      </w:r>
      <w:r w:rsidR="00F45850">
        <w:t xml:space="preserve">SL </w:t>
      </w:r>
      <w:r w:rsidR="00FC7AF8">
        <w:t xml:space="preserve">DRX configuration either on per PQI or per L2 DST ID basis. It can be configured a few typical common </w:t>
      </w:r>
      <w:r w:rsidR="00F45850">
        <w:t xml:space="preserve">SL </w:t>
      </w:r>
      <w:r w:rsidR="00FC7AF8">
        <w:t xml:space="preserve">DRX configurations for SL groupcast either with pre-configuration or using SIB or dedicated RRC signalling. The SL groupcast Tx UE and Rx UEs can select one of the </w:t>
      </w:r>
      <w:r w:rsidR="00500325">
        <w:t xml:space="preserve">configured </w:t>
      </w:r>
      <w:r w:rsidR="00FC7AF8">
        <w:t xml:space="preserve">common </w:t>
      </w:r>
      <w:r w:rsidR="00F45850">
        <w:t xml:space="preserve">SL </w:t>
      </w:r>
      <w:r w:rsidR="00FC7AF8">
        <w:t xml:space="preserve">DRX configurations based on the traffic pattern and QoS information of the targeted groupcast. There might not be fully match between the selected </w:t>
      </w:r>
      <w:r w:rsidR="00F45850">
        <w:t xml:space="preserve">SL </w:t>
      </w:r>
      <w:r w:rsidR="00FC7AF8">
        <w:t xml:space="preserve">DRX configuration and SL groupcast traffic pattern and its QoS. However, SL groupcast UEs can select the most matched one from the common </w:t>
      </w:r>
      <w:r w:rsidR="00F45850">
        <w:t xml:space="preserve">SL </w:t>
      </w:r>
      <w:r w:rsidR="00FC7AF8">
        <w:t xml:space="preserve">DRX configurations. </w:t>
      </w:r>
      <w:proofErr w:type="gramStart"/>
      <w:r w:rsidR="00FC7AF8">
        <w:t>As long as</w:t>
      </w:r>
      <w:proofErr w:type="gramEnd"/>
      <w:r w:rsidR="00FC7AF8">
        <w:t xml:space="preserve"> the Tx UE and Rx UE have the same information on</w:t>
      </w:r>
      <w:r w:rsidR="00F45850">
        <w:t xml:space="preserve"> </w:t>
      </w:r>
      <w:proofErr w:type="spellStart"/>
      <w:r w:rsidR="00F45850">
        <w:t>sidelink</w:t>
      </w:r>
      <w:proofErr w:type="spellEnd"/>
      <w:r w:rsidR="00FC7AF8">
        <w:t xml:space="preserve"> traffic pattern and QoS, the alignment of </w:t>
      </w:r>
      <w:r w:rsidR="00F45850">
        <w:t xml:space="preserve">SL </w:t>
      </w:r>
      <w:r w:rsidR="00FC7AF8">
        <w:t>DRX configuration in SL groupcast Tx UE and Rx UEs can be achieved.</w:t>
      </w:r>
    </w:p>
    <w:p w14:paraId="6A262F01" w14:textId="01B37FD0" w:rsidR="008E4F3C" w:rsidRDefault="00FC7AF8" w:rsidP="008E4F3C">
      <w:r w:rsidRPr="00FC7AF8">
        <w:rPr>
          <w:b/>
          <w:bCs/>
        </w:rPr>
        <w:t>Proposal 2:</w:t>
      </w:r>
      <w:r>
        <w:t xml:space="preserve"> RAN2 to agree to support several common </w:t>
      </w:r>
      <w:r w:rsidR="00F45850">
        <w:t xml:space="preserve">SL </w:t>
      </w:r>
      <w:r>
        <w:t xml:space="preserve">DRX configurations for SL groupcast using pre-configuration, SIB or dedicated RRC signalling. The common </w:t>
      </w:r>
      <w:r w:rsidR="00F45850">
        <w:t xml:space="preserve">SL </w:t>
      </w:r>
      <w:r>
        <w:t xml:space="preserve">DRX configurations are </w:t>
      </w:r>
      <w:r w:rsidR="008C16CF">
        <w:t>neither</w:t>
      </w:r>
      <w:r>
        <w:t xml:space="preserve"> linked to PQI </w:t>
      </w:r>
      <w:r w:rsidR="008C16CF">
        <w:t>n</w:t>
      </w:r>
      <w:r>
        <w:t>or L2 DST ID.</w:t>
      </w:r>
    </w:p>
    <w:p w14:paraId="2133EF06" w14:textId="4DB2BACB" w:rsidR="00FC7AF8" w:rsidRDefault="00FC7AF8" w:rsidP="008E4F3C">
      <w:r w:rsidRPr="00FC7AF8">
        <w:rPr>
          <w:b/>
          <w:bCs/>
        </w:rPr>
        <w:t>Proposal 3:</w:t>
      </w:r>
      <w:r>
        <w:t xml:space="preserve"> SL groupcast Tx UE and Rx UEs select one of </w:t>
      </w:r>
      <w:r w:rsidR="00F45850">
        <w:t xml:space="preserve">SL </w:t>
      </w:r>
      <w:r>
        <w:t xml:space="preserve">DRX configurations from the configured common </w:t>
      </w:r>
      <w:r w:rsidR="00F45850">
        <w:t xml:space="preserve">SL </w:t>
      </w:r>
      <w:r>
        <w:t>DRX configuration based on</w:t>
      </w:r>
      <w:r w:rsidR="00EA2E28">
        <w:t xml:space="preserve"> </w:t>
      </w:r>
      <w:proofErr w:type="spellStart"/>
      <w:r w:rsidR="00EA2E28">
        <w:t>sidelink</w:t>
      </w:r>
      <w:proofErr w:type="spellEnd"/>
      <w:r>
        <w:t xml:space="preserve"> traffic pattern and QoS information. </w:t>
      </w:r>
    </w:p>
    <w:p w14:paraId="5C216AD6" w14:textId="6C25A658" w:rsidR="0045117D" w:rsidRDefault="0045117D" w:rsidP="00500325">
      <w:pPr>
        <w:jc w:val="both"/>
        <w:rPr>
          <w:color w:val="000000" w:themeColor="text1"/>
        </w:rPr>
      </w:pPr>
      <w:r>
        <w:t>According to SA2 agreement [</w:t>
      </w:r>
      <w:hyperlink r:id="rId16" w:history="1">
        <w:r w:rsidRPr="0045117D">
          <w:rPr>
            <w:rStyle w:val="Hyperlink"/>
          </w:rPr>
          <w:t>23.776</w:t>
        </w:r>
      </w:hyperlink>
      <w:r w:rsidRPr="0045117D">
        <w:rPr>
          <w:color w:val="000000" w:themeColor="text1"/>
        </w:rPr>
        <w:t xml:space="preserve">], </w:t>
      </w:r>
      <w:r>
        <w:rPr>
          <w:color w:val="000000" w:themeColor="text1"/>
        </w:rPr>
        <w:t>t</w:t>
      </w:r>
      <w:r w:rsidRPr="0045117D">
        <w:rPr>
          <w:rFonts w:hint="eastAsia"/>
          <w:color w:val="000000" w:themeColor="text1"/>
          <w:lang w:eastAsia="ko-KR"/>
        </w:rPr>
        <w:t xml:space="preserve">he V2X layer of Rx UE </w:t>
      </w:r>
      <w:r w:rsidRPr="0045117D">
        <w:rPr>
          <w:rFonts w:hint="eastAsia"/>
          <w:color w:val="000000" w:themeColor="text1"/>
        </w:rPr>
        <w:t>passes the PC5 QoS parameters together with the corresponding destination layer-2 ID(s) for reception to the AS layer</w:t>
      </w:r>
      <w:r>
        <w:rPr>
          <w:color w:val="000000" w:themeColor="text1"/>
        </w:rPr>
        <w:t xml:space="preserve">. </w:t>
      </w:r>
      <w:r w:rsidR="00F45850">
        <w:rPr>
          <w:color w:val="000000" w:themeColor="text1"/>
        </w:rPr>
        <w:t>Thus,</w:t>
      </w:r>
      <w:r w:rsidR="00500325">
        <w:rPr>
          <w:color w:val="000000" w:themeColor="text1"/>
        </w:rPr>
        <w:t xml:space="preserve"> t</w:t>
      </w:r>
      <w:r>
        <w:rPr>
          <w:color w:val="000000" w:themeColor="text1"/>
        </w:rPr>
        <w:t xml:space="preserve">he SL groupcast Tx and Rx UE can get the same QoS parameters </w:t>
      </w:r>
      <w:r w:rsidR="00500325">
        <w:rPr>
          <w:color w:val="000000" w:themeColor="text1"/>
        </w:rPr>
        <w:t xml:space="preserve">from V2X layer </w:t>
      </w:r>
      <w:r>
        <w:rPr>
          <w:color w:val="000000" w:themeColor="text1"/>
        </w:rPr>
        <w:t xml:space="preserve">to be used </w:t>
      </w:r>
      <w:r w:rsidR="00500325">
        <w:rPr>
          <w:color w:val="000000" w:themeColor="text1"/>
        </w:rPr>
        <w:t>for</w:t>
      </w:r>
      <w:r>
        <w:rPr>
          <w:color w:val="000000" w:themeColor="text1"/>
        </w:rPr>
        <w:t xml:space="preserve"> select</w:t>
      </w:r>
      <w:r w:rsidR="00500325">
        <w:rPr>
          <w:color w:val="000000" w:themeColor="text1"/>
        </w:rPr>
        <w:t>ing</w:t>
      </w:r>
      <w:r>
        <w:rPr>
          <w:color w:val="000000" w:themeColor="text1"/>
        </w:rPr>
        <w:t xml:space="preserve"> </w:t>
      </w:r>
      <w:r w:rsidR="00F45850">
        <w:rPr>
          <w:color w:val="000000" w:themeColor="text1"/>
        </w:rPr>
        <w:t xml:space="preserve">SL </w:t>
      </w:r>
      <w:r>
        <w:rPr>
          <w:color w:val="000000" w:themeColor="text1"/>
        </w:rPr>
        <w:t>DRX configuration. However, whether traffic pattern information can be provided from upper layer to AS layer in Rx UE side is still unclear.</w:t>
      </w:r>
    </w:p>
    <w:p w14:paraId="43465842" w14:textId="5E3B0A21" w:rsidR="00B34B32" w:rsidRPr="008C16CF" w:rsidRDefault="0045117D" w:rsidP="00B7538C">
      <w:pPr>
        <w:rPr>
          <w:color w:val="000000" w:themeColor="text1"/>
        </w:rPr>
      </w:pPr>
      <w:r w:rsidRPr="0045117D">
        <w:rPr>
          <w:b/>
          <w:bCs/>
          <w:color w:val="000000" w:themeColor="text1"/>
        </w:rPr>
        <w:t xml:space="preserve">Proposal 4: </w:t>
      </w:r>
      <w:r>
        <w:rPr>
          <w:color w:val="000000" w:themeColor="text1"/>
        </w:rPr>
        <w:t>RAN2 to send an LS to ask SA2 whether</w:t>
      </w:r>
      <w:r w:rsidR="00AD06C4">
        <w:rPr>
          <w:color w:val="000000" w:themeColor="text1"/>
        </w:rPr>
        <w:t xml:space="preserve"> </w:t>
      </w:r>
      <w:proofErr w:type="spellStart"/>
      <w:r w:rsidR="00AD06C4">
        <w:rPr>
          <w:color w:val="000000" w:themeColor="text1"/>
        </w:rPr>
        <w:t>sidelink</w:t>
      </w:r>
      <w:proofErr w:type="spellEnd"/>
      <w:r>
        <w:rPr>
          <w:color w:val="000000" w:themeColor="text1"/>
        </w:rPr>
        <w:t xml:space="preserve"> traffic pattern information can be provided from V2X layer to AS layer in Rx UE</w:t>
      </w:r>
      <w:r w:rsidR="00500325">
        <w:rPr>
          <w:color w:val="000000" w:themeColor="text1"/>
        </w:rPr>
        <w:t xml:space="preserve"> of SL groupcast</w:t>
      </w:r>
      <w:r>
        <w:rPr>
          <w:color w:val="000000" w:themeColor="text1"/>
        </w:rPr>
        <w:t>.</w:t>
      </w:r>
    </w:p>
    <w:p w14:paraId="5FF2457F" w14:textId="7770FEDD" w:rsidR="00A209D6" w:rsidRPr="006E13D1" w:rsidRDefault="0025430F" w:rsidP="00A209D6">
      <w:pPr>
        <w:pStyle w:val="Heading1"/>
      </w:pPr>
      <w:r>
        <w:t>3</w:t>
      </w:r>
      <w:r w:rsidR="00A209D6" w:rsidRPr="006E13D1">
        <w:tab/>
      </w:r>
      <w:r w:rsidR="008C3057">
        <w:t>Conclusion</w:t>
      </w:r>
    </w:p>
    <w:p w14:paraId="3C127B88" w14:textId="5F48C975" w:rsidR="00594062" w:rsidRDefault="00594062" w:rsidP="00594062">
      <w:r>
        <w:rPr>
          <w:b/>
        </w:rPr>
        <w:t>Observation</w:t>
      </w:r>
      <w:r w:rsidRPr="00F94267">
        <w:rPr>
          <w:b/>
        </w:rPr>
        <w:t xml:space="preserve"> 1</w:t>
      </w:r>
      <w:r w:rsidRPr="00F94267">
        <w:rPr>
          <w:bCs/>
        </w:rPr>
        <w:t>:</w:t>
      </w:r>
      <w:r>
        <w:t xml:space="preserve"> In addition to QoS requirements, SL DRX configuration can also be based on </w:t>
      </w:r>
      <w:proofErr w:type="spellStart"/>
      <w:r w:rsidR="00F45850">
        <w:t>sidelink</w:t>
      </w:r>
      <w:proofErr w:type="spellEnd"/>
      <w:r w:rsidR="00F45850">
        <w:t xml:space="preserve"> </w:t>
      </w:r>
      <w:r>
        <w:t>traffic pattern such as periodicity and packet arrival timing offset.</w:t>
      </w:r>
    </w:p>
    <w:p w14:paraId="31F3D7E9" w14:textId="77777777" w:rsidR="00594062" w:rsidRDefault="00594062" w:rsidP="00594062">
      <w:r w:rsidRPr="005C2F22">
        <w:rPr>
          <w:b/>
          <w:bCs/>
        </w:rPr>
        <w:t>Proposal 1:</w:t>
      </w:r>
      <w:r>
        <w:t xml:space="preserve"> RAN2 to discuss the need of </w:t>
      </w:r>
      <w:proofErr w:type="spellStart"/>
      <w:r>
        <w:t>sidelink</w:t>
      </w:r>
      <w:proofErr w:type="spellEnd"/>
      <w:r>
        <w:t xml:space="preserve"> traffic pattern information such as periodicity and packet arrival timing offset to determine SL DRX configuration in AS layer.</w:t>
      </w:r>
    </w:p>
    <w:p w14:paraId="4A8F500B" w14:textId="31F86C8D" w:rsidR="006B352F" w:rsidRDefault="006B352F" w:rsidP="006B352F">
      <w:r w:rsidRPr="00FC7AF8">
        <w:rPr>
          <w:b/>
          <w:bCs/>
        </w:rPr>
        <w:t>Proposal 2:</w:t>
      </w:r>
      <w:r>
        <w:t xml:space="preserve"> RAN2 to agree to support several common </w:t>
      </w:r>
      <w:r w:rsidR="00F45850">
        <w:t xml:space="preserve">SL </w:t>
      </w:r>
      <w:r>
        <w:t xml:space="preserve">DRX configurations for SL groupcast using pre-configuration, SIB or dedicated RRC signalling. The common </w:t>
      </w:r>
      <w:r w:rsidR="00F45850">
        <w:t xml:space="preserve">SL </w:t>
      </w:r>
      <w:r>
        <w:t xml:space="preserve">DRX configurations are </w:t>
      </w:r>
      <w:r w:rsidR="008C16CF">
        <w:t>neither</w:t>
      </w:r>
      <w:r>
        <w:t xml:space="preserve"> linked to PQI </w:t>
      </w:r>
      <w:r w:rsidR="008C16CF">
        <w:t>n</w:t>
      </w:r>
      <w:r>
        <w:t>or L2 DST ID.</w:t>
      </w:r>
    </w:p>
    <w:p w14:paraId="0CFAC6BF" w14:textId="77777777" w:rsidR="00AA3224" w:rsidRDefault="006B352F" w:rsidP="006B352F">
      <w:r w:rsidRPr="00FC7AF8">
        <w:rPr>
          <w:b/>
          <w:bCs/>
        </w:rPr>
        <w:t>Proposal 3:</w:t>
      </w:r>
      <w:r>
        <w:t xml:space="preserve"> SL groupcast Tx UE and Rx UEs select one of </w:t>
      </w:r>
      <w:r w:rsidR="00F45850">
        <w:t xml:space="preserve">SL </w:t>
      </w:r>
      <w:r>
        <w:t>DRX configurations from the configured common</w:t>
      </w:r>
      <w:r w:rsidR="00F45850">
        <w:t xml:space="preserve"> SL </w:t>
      </w:r>
      <w:r>
        <w:t xml:space="preserve">DRX configuration based on </w:t>
      </w:r>
      <w:proofErr w:type="spellStart"/>
      <w:r w:rsidR="00EA2E28">
        <w:t>sidelink</w:t>
      </w:r>
      <w:proofErr w:type="spellEnd"/>
      <w:r w:rsidR="00EA2E28">
        <w:t xml:space="preserve"> </w:t>
      </w:r>
      <w:r>
        <w:t xml:space="preserve">traffic pattern and QoS information. </w:t>
      </w:r>
    </w:p>
    <w:p w14:paraId="0E904790" w14:textId="3302C98C" w:rsidR="006B352F" w:rsidRPr="00AA3224" w:rsidRDefault="006B352F" w:rsidP="006B352F">
      <w:r w:rsidRPr="0045117D">
        <w:rPr>
          <w:b/>
          <w:bCs/>
          <w:color w:val="000000" w:themeColor="text1"/>
        </w:rPr>
        <w:lastRenderedPageBreak/>
        <w:t xml:space="preserve">Proposal 4: </w:t>
      </w:r>
      <w:r>
        <w:rPr>
          <w:color w:val="000000" w:themeColor="text1"/>
        </w:rPr>
        <w:t>RAN2 to send an LS to ask SA2 whether</w:t>
      </w:r>
      <w:r w:rsidR="00762FCC">
        <w:rPr>
          <w:color w:val="000000" w:themeColor="text1"/>
        </w:rPr>
        <w:t xml:space="preserve"> </w:t>
      </w:r>
      <w:proofErr w:type="spellStart"/>
      <w:r w:rsidR="00762FCC">
        <w:rPr>
          <w:color w:val="000000" w:themeColor="text1"/>
        </w:rPr>
        <w:t>sidelink</w:t>
      </w:r>
      <w:proofErr w:type="spellEnd"/>
      <w:r>
        <w:rPr>
          <w:color w:val="000000" w:themeColor="text1"/>
        </w:rPr>
        <w:t xml:space="preserve"> traffic pattern information can be provided from V2X layer to AS layer in Rx UE of SL groupcast.</w:t>
      </w:r>
    </w:p>
    <w:p w14:paraId="3849E1E4" w14:textId="50161855" w:rsidR="009A092C" w:rsidRPr="006E6BF3" w:rsidRDefault="009A092C" w:rsidP="009A092C">
      <w:pPr>
        <w:rPr>
          <w:bCs/>
        </w:rPr>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1600D" w14:textId="77777777" w:rsidR="00523B7A" w:rsidRDefault="00523B7A">
      <w:r>
        <w:separator/>
      </w:r>
    </w:p>
  </w:endnote>
  <w:endnote w:type="continuationSeparator" w:id="0">
    <w:p w14:paraId="37457B47" w14:textId="77777777" w:rsidR="00523B7A" w:rsidRDefault="00523B7A">
      <w:r>
        <w:continuationSeparator/>
      </w:r>
    </w:p>
  </w:endnote>
  <w:endnote w:type="continuationNotice" w:id="1">
    <w:p w14:paraId="63285096" w14:textId="77777777" w:rsidR="00523B7A" w:rsidRDefault="00523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B8947" w14:textId="77777777" w:rsidR="00523B7A" w:rsidRDefault="00523B7A">
      <w:r>
        <w:separator/>
      </w:r>
    </w:p>
  </w:footnote>
  <w:footnote w:type="continuationSeparator" w:id="0">
    <w:p w14:paraId="757F2F60" w14:textId="77777777" w:rsidR="00523B7A" w:rsidRDefault="00523B7A">
      <w:r>
        <w:continuationSeparator/>
      </w:r>
    </w:p>
  </w:footnote>
  <w:footnote w:type="continuationNotice" w:id="1">
    <w:p w14:paraId="3CF02741" w14:textId="77777777" w:rsidR="00523B7A" w:rsidRDefault="00523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86229"/>
    <w:multiLevelType w:val="hybridMultilevel"/>
    <w:tmpl w:val="291A3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3C9C"/>
    <w:rsid w:val="00080512"/>
    <w:rsid w:val="00085B59"/>
    <w:rsid w:val="00090468"/>
    <w:rsid w:val="00094568"/>
    <w:rsid w:val="000A246E"/>
    <w:rsid w:val="000B7BCF"/>
    <w:rsid w:val="000C522B"/>
    <w:rsid w:val="000D58AB"/>
    <w:rsid w:val="001029CA"/>
    <w:rsid w:val="0010313D"/>
    <w:rsid w:val="00110F6A"/>
    <w:rsid w:val="00112F1A"/>
    <w:rsid w:val="00114776"/>
    <w:rsid w:val="00124DCB"/>
    <w:rsid w:val="001258E8"/>
    <w:rsid w:val="00136726"/>
    <w:rsid w:val="00145075"/>
    <w:rsid w:val="001540A3"/>
    <w:rsid w:val="001741A0"/>
    <w:rsid w:val="00175FA0"/>
    <w:rsid w:val="00194CD0"/>
    <w:rsid w:val="001A7A9E"/>
    <w:rsid w:val="001B49C9"/>
    <w:rsid w:val="001B69AF"/>
    <w:rsid w:val="001C23F4"/>
    <w:rsid w:val="001C4F79"/>
    <w:rsid w:val="001C5BEC"/>
    <w:rsid w:val="001D7C7A"/>
    <w:rsid w:val="001E2019"/>
    <w:rsid w:val="001E5218"/>
    <w:rsid w:val="001F168B"/>
    <w:rsid w:val="001F7831"/>
    <w:rsid w:val="00204045"/>
    <w:rsid w:val="0020712B"/>
    <w:rsid w:val="0022606D"/>
    <w:rsid w:val="00226C9B"/>
    <w:rsid w:val="00231728"/>
    <w:rsid w:val="00244A05"/>
    <w:rsid w:val="00250404"/>
    <w:rsid w:val="0025430F"/>
    <w:rsid w:val="002610D8"/>
    <w:rsid w:val="002747EC"/>
    <w:rsid w:val="00275AD9"/>
    <w:rsid w:val="002855BF"/>
    <w:rsid w:val="002A0270"/>
    <w:rsid w:val="002F0D22"/>
    <w:rsid w:val="0030588A"/>
    <w:rsid w:val="00311B17"/>
    <w:rsid w:val="003172DC"/>
    <w:rsid w:val="00325AE3"/>
    <w:rsid w:val="00326069"/>
    <w:rsid w:val="0034203E"/>
    <w:rsid w:val="0035462D"/>
    <w:rsid w:val="0036459E"/>
    <w:rsid w:val="00364B41"/>
    <w:rsid w:val="00383096"/>
    <w:rsid w:val="0039346C"/>
    <w:rsid w:val="003A41EF"/>
    <w:rsid w:val="003B40AD"/>
    <w:rsid w:val="003C4E37"/>
    <w:rsid w:val="003E16BE"/>
    <w:rsid w:val="003F4E28"/>
    <w:rsid w:val="004006E8"/>
    <w:rsid w:val="00401855"/>
    <w:rsid w:val="0045117D"/>
    <w:rsid w:val="00465587"/>
    <w:rsid w:val="00477455"/>
    <w:rsid w:val="004A1F7B"/>
    <w:rsid w:val="004B5D4A"/>
    <w:rsid w:val="004C2104"/>
    <w:rsid w:val="004C44D2"/>
    <w:rsid w:val="004D3578"/>
    <w:rsid w:val="004D380D"/>
    <w:rsid w:val="004D507E"/>
    <w:rsid w:val="004E213A"/>
    <w:rsid w:val="004E2EE7"/>
    <w:rsid w:val="004F4540"/>
    <w:rsid w:val="004F631F"/>
    <w:rsid w:val="004F73A7"/>
    <w:rsid w:val="00500325"/>
    <w:rsid w:val="00502893"/>
    <w:rsid w:val="00503171"/>
    <w:rsid w:val="00506C28"/>
    <w:rsid w:val="00520351"/>
    <w:rsid w:val="00523B7A"/>
    <w:rsid w:val="00534DA0"/>
    <w:rsid w:val="00543E6C"/>
    <w:rsid w:val="00565087"/>
    <w:rsid w:val="0056573F"/>
    <w:rsid w:val="00571279"/>
    <w:rsid w:val="00594062"/>
    <w:rsid w:val="005A49C6"/>
    <w:rsid w:val="005C2F22"/>
    <w:rsid w:val="00611566"/>
    <w:rsid w:val="00646232"/>
    <w:rsid w:val="00646D99"/>
    <w:rsid w:val="00651A78"/>
    <w:rsid w:val="00656650"/>
    <w:rsid w:val="00656910"/>
    <w:rsid w:val="006574C0"/>
    <w:rsid w:val="006607E3"/>
    <w:rsid w:val="00696821"/>
    <w:rsid w:val="006B352F"/>
    <w:rsid w:val="006C66D8"/>
    <w:rsid w:val="006D1E24"/>
    <w:rsid w:val="006D35DE"/>
    <w:rsid w:val="006D4907"/>
    <w:rsid w:val="006E1057"/>
    <w:rsid w:val="006E1417"/>
    <w:rsid w:val="006E6BF3"/>
    <w:rsid w:val="006F3A69"/>
    <w:rsid w:val="006F6A2C"/>
    <w:rsid w:val="007069DC"/>
    <w:rsid w:val="00710201"/>
    <w:rsid w:val="0072073A"/>
    <w:rsid w:val="007342B5"/>
    <w:rsid w:val="00734A5B"/>
    <w:rsid w:val="00744E76"/>
    <w:rsid w:val="00757D40"/>
    <w:rsid w:val="00762FCC"/>
    <w:rsid w:val="007662B5"/>
    <w:rsid w:val="00781F0F"/>
    <w:rsid w:val="0078727C"/>
    <w:rsid w:val="0079049D"/>
    <w:rsid w:val="00793DC5"/>
    <w:rsid w:val="00794018"/>
    <w:rsid w:val="00796823"/>
    <w:rsid w:val="007A2E55"/>
    <w:rsid w:val="007A7CD6"/>
    <w:rsid w:val="007B18D8"/>
    <w:rsid w:val="007C095F"/>
    <w:rsid w:val="007C2DD0"/>
    <w:rsid w:val="007F160F"/>
    <w:rsid w:val="007F2E08"/>
    <w:rsid w:val="008028A4"/>
    <w:rsid w:val="00807375"/>
    <w:rsid w:val="008078EA"/>
    <w:rsid w:val="00812C07"/>
    <w:rsid w:val="00813245"/>
    <w:rsid w:val="00840DE0"/>
    <w:rsid w:val="00842B32"/>
    <w:rsid w:val="00851318"/>
    <w:rsid w:val="008607A8"/>
    <w:rsid w:val="0086354A"/>
    <w:rsid w:val="008753D2"/>
    <w:rsid w:val="008768CA"/>
    <w:rsid w:val="00877EF9"/>
    <w:rsid w:val="00880559"/>
    <w:rsid w:val="008B26EC"/>
    <w:rsid w:val="008B5306"/>
    <w:rsid w:val="008B7F9A"/>
    <w:rsid w:val="008C16CF"/>
    <w:rsid w:val="008C2E2A"/>
    <w:rsid w:val="008C3057"/>
    <w:rsid w:val="008C38F9"/>
    <w:rsid w:val="008C547F"/>
    <w:rsid w:val="008D2E4D"/>
    <w:rsid w:val="008E4F3C"/>
    <w:rsid w:val="008E6BA6"/>
    <w:rsid w:val="008F396F"/>
    <w:rsid w:val="008F3DCD"/>
    <w:rsid w:val="0090271F"/>
    <w:rsid w:val="00902DB9"/>
    <w:rsid w:val="0090466A"/>
    <w:rsid w:val="0092329E"/>
    <w:rsid w:val="00923655"/>
    <w:rsid w:val="00936071"/>
    <w:rsid w:val="009376CD"/>
    <w:rsid w:val="00940212"/>
    <w:rsid w:val="00942EC2"/>
    <w:rsid w:val="00961B32"/>
    <w:rsid w:val="00962509"/>
    <w:rsid w:val="00970DB3"/>
    <w:rsid w:val="00974BB0"/>
    <w:rsid w:val="00975BCD"/>
    <w:rsid w:val="009928A9"/>
    <w:rsid w:val="00993F87"/>
    <w:rsid w:val="009A092C"/>
    <w:rsid w:val="009A0AF3"/>
    <w:rsid w:val="009A4BD0"/>
    <w:rsid w:val="009B07CD"/>
    <w:rsid w:val="009C19E9"/>
    <w:rsid w:val="009D74A6"/>
    <w:rsid w:val="009E0E87"/>
    <w:rsid w:val="009E362E"/>
    <w:rsid w:val="00A10F02"/>
    <w:rsid w:val="00A204CA"/>
    <w:rsid w:val="00A209D6"/>
    <w:rsid w:val="00A22738"/>
    <w:rsid w:val="00A33C4E"/>
    <w:rsid w:val="00A430EC"/>
    <w:rsid w:val="00A53724"/>
    <w:rsid w:val="00A54B2B"/>
    <w:rsid w:val="00A61696"/>
    <w:rsid w:val="00A82346"/>
    <w:rsid w:val="00A9671C"/>
    <w:rsid w:val="00AA1553"/>
    <w:rsid w:val="00AA3224"/>
    <w:rsid w:val="00AD06C4"/>
    <w:rsid w:val="00AD6400"/>
    <w:rsid w:val="00B05380"/>
    <w:rsid w:val="00B05962"/>
    <w:rsid w:val="00B15449"/>
    <w:rsid w:val="00B16C2F"/>
    <w:rsid w:val="00B27303"/>
    <w:rsid w:val="00B34B32"/>
    <w:rsid w:val="00B47FD1"/>
    <w:rsid w:val="00B516BB"/>
    <w:rsid w:val="00B655EC"/>
    <w:rsid w:val="00B6561F"/>
    <w:rsid w:val="00B7538C"/>
    <w:rsid w:val="00B84DB2"/>
    <w:rsid w:val="00BA4C43"/>
    <w:rsid w:val="00BC3555"/>
    <w:rsid w:val="00BD10E6"/>
    <w:rsid w:val="00BD3179"/>
    <w:rsid w:val="00BD66A9"/>
    <w:rsid w:val="00C12B51"/>
    <w:rsid w:val="00C24650"/>
    <w:rsid w:val="00C25465"/>
    <w:rsid w:val="00C33079"/>
    <w:rsid w:val="00C55A12"/>
    <w:rsid w:val="00C6553E"/>
    <w:rsid w:val="00C83A13"/>
    <w:rsid w:val="00C86F10"/>
    <w:rsid w:val="00C9068C"/>
    <w:rsid w:val="00C92967"/>
    <w:rsid w:val="00CA3D0C"/>
    <w:rsid w:val="00CA654B"/>
    <w:rsid w:val="00CB56EA"/>
    <w:rsid w:val="00CB72B8"/>
    <w:rsid w:val="00CD0BA8"/>
    <w:rsid w:val="00CD4C7B"/>
    <w:rsid w:val="00CD58FE"/>
    <w:rsid w:val="00D32AFE"/>
    <w:rsid w:val="00D33BE3"/>
    <w:rsid w:val="00D3792D"/>
    <w:rsid w:val="00D4658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18B9"/>
    <w:rsid w:val="00E46C08"/>
    <w:rsid w:val="00E471CF"/>
    <w:rsid w:val="00E62835"/>
    <w:rsid w:val="00E77645"/>
    <w:rsid w:val="00E83697"/>
    <w:rsid w:val="00E859B6"/>
    <w:rsid w:val="00EA2E28"/>
    <w:rsid w:val="00EA66C9"/>
    <w:rsid w:val="00EC4A25"/>
    <w:rsid w:val="00ED06AF"/>
    <w:rsid w:val="00EF612C"/>
    <w:rsid w:val="00F025A2"/>
    <w:rsid w:val="00F036E9"/>
    <w:rsid w:val="00F07388"/>
    <w:rsid w:val="00F17348"/>
    <w:rsid w:val="00F2026E"/>
    <w:rsid w:val="00F2097C"/>
    <w:rsid w:val="00F2210A"/>
    <w:rsid w:val="00F31372"/>
    <w:rsid w:val="00F37743"/>
    <w:rsid w:val="00F45850"/>
    <w:rsid w:val="00F54A3D"/>
    <w:rsid w:val="00F54CB0"/>
    <w:rsid w:val="00F579CD"/>
    <w:rsid w:val="00F653B8"/>
    <w:rsid w:val="00F71B89"/>
    <w:rsid w:val="00F7353C"/>
    <w:rsid w:val="00F76F8F"/>
    <w:rsid w:val="00F93452"/>
    <w:rsid w:val="00F941DF"/>
    <w:rsid w:val="00F94267"/>
    <w:rsid w:val="00FA1266"/>
    <w:rsid w:val="00FB36FA"/>
    <w:rsid w:val="00FC1192"/>
    <w:rsid w:val="00FC7AF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6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34932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9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Inbox/Drafts/%5BOffline-706%5D%5BSL%5D%20Response%20LS%20to%20SA2%20(LG)/R2-2102182%20Reply%20LS%20on%20PC5%20DRX%20operation.doc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2_RL2/TSGR2_113bis-e/Report/Draft_R2-113bis-e_Meeting_Report_v1.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DynaReport/23776.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3bis-e/Docs/R2-2104474.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Report/R2-210260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5AIRPNAIUNRU-859666464-8896</_dlc_DocId>
    <_dlc_DocIdUrl xmlns="71c5aaf6-e6ce-465b-b873-5148d2a4c105">
      <Url>https://nokia.sharepoint.com/sites/c5g/e2earch/_layouts/15/DocIdRedir.aspx?ID=5AIRPNAIUNRU-859666464-8896</Url>
      <Description>5AIRPNAIUNRU-859666464-8896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7859</CharactersWithSpaces>
  <SharedDoc>false</SharedDoc>
  <HyperlinkBase/>
  <HLinks>
    <vt:vector size="30" baseType="variant">
      <vt:variant>
        <vt:i4>6029389</vt:i4>
      </vt:variant>
      <vt:variant>
        <vt:i4>12</vt:i4>
      </vt:variant>
      <vt:variant>
        <vt:i4>0</vt:i4>
      </vt:variant>
      <vt:variant>
        <vt:i4>5</vt:i4>
      </vt:variant>
      <vt:variant>
        <vt:lpwstr>https://www.3gpp.org/DynaReport/23776.htm</vt:lpwstr>
      </vt:variant>
      <vt:variant>
        <vt:lpwstr/>
      </vt:variant>
      <vt:variant>
        <vt:i4>3473483</vt:i4>
      </vt:variant>
      <vt:variant>
        <vt:i4>9</vt:i4>
      </vt:variant>
      <vt:variant>
        <vt:i4>0</vt:i4>
      </vt:variant>
      <vt:variant>
        <vt:i4>5</vt:i4>
      </vt:variant>
      <vt:variant>
        <vt:lpwstr>https://www.3gpp.org/ftp/tsg_ran/WG2_RL2/TSGR2_113bis-e/Docs/R2-2104474.zip</vt:lpwstr>
      </vt:variant>
      <vt:variant>
        <vt:lpwstr/>
      </vt:variant>
      <vt:variant>
        <vt:i4>7274506</vt:i4>
      </vt:variant>
      <vt:variant>
        <vt:i4>6</vt:i4>
      </vt:variant>
      <vt:variant>
        <vt:i4>0</vt:i4>
      </vt:variant>
      <vt:variant>
        <vt:i4>5</vt:i4>
      </vt:variant>
      <vt:variant>
        <vt:lpwstr>https://www.3gpp.org/ftp/tsg_ran/WG2_RL2/TSGR2_113-e/Report/R2-2102601.zip</vt:lpwstr>
      </vt:variant>
      <vt:variant>
        <vt:lpwstr/>
      </vt:variant>
      <vt:variant>
        <vt:i4>6160488</vt:i4>
      </vt:variant>
      <vt:variant>
        <vt:i4>3</vt:i4>
      </vt:variant>
      <vt:variant>
        <vt:i4>0</vt:i4>
      </vt:variant>
      <vt:variant>
        <vt:i4>5</vt:i4>
      </vt:variant>
      <vt:variant>
        <vt:lpwstr>https://www.3gpp.org/ftp/tsg_ran/WG2_RL2/TSGR2_113-e/Inbox/Drafts/%5BOffline-706%5D%5BSL%5D Response LS to SA2 (LG)/R2-2102182 Reply LS on PC5 DRX operation.docx</vt:lpwstr>
      </vt:variant>
      <vt:variant>
        <vt:lpwstr/>
      </vt:variant>
      <vt:variant>
        <vt:i4>589951</vt:i4>
      </vt:variant>
      <vt:variant>
        <vt:i4>0</vt:i4>
      </vt:variant>
      <vt:variant>
        <vt:i4>0</vt:i4>
      </vt:variant>
      <vt:variant>
        <vt:i4>5</vt:i4>
      </vt:variant>
      <vt:variant>
        <vt:lpwstr>https://www.3gpp.org/ftp/tsg_ran/WG2_RL2/TSGR2_113bis-e/Report/Draft_R2-113bis-e_Meeting_Report_v1.docx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2021-05-10T17:16:00Z</dcterms:created>
  <dcterms:modified xsi:type="dcterms:W3CDTF">2021-05-10T17:16:00Z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0addaa81-cabc-4c0b-9190-f7f6e07070a6</vt:lpwstr>
  </property>
</Properties>
</file>